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/>
        <w:ind w:left="110" w:hanging="110"/>
        <w:jc w:val="center"/>
        <w:rPr>
          <w:rFonts w:eastAsia="Arial" w:cs="Arial"/>
          <w:b/>
          <w:u w:val="single"/>
        </w:rPr>
      </w:pPr>
      <w:r>
        <w:rPr>
          <w:rFonts w:ascii="Verdana" w:hAnsi="Verdana"/>
          <w:sz w:val="20"/>
          <w:szCs w:val="20"/>
        </w:rPr>
      </w:r>
    </w:p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/>
        <w:ind w:left="110" w:hanging="11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/>
        <w:ind w:left="110" w:hanging="110"/>
        <w:jc w:val="center"/>
        <w:rPr>
          <w:rFonts w:eastAsia="Arial" w:cs="Arial"/>
          <w:b/>
          <w:u w:val="single"/>
        </w:rPr>
      </w:pPr>
      <w:r>
        <w:rPr>
          <w:rFonts w:ascii="Verdana" w:hAnsi="Verdana"/>
          <w:sz w:val="20"/>
          <w:szCs w:val="20"/>
        </w:rPr>
      </w:r>
    </w:p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110" w:right="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1.1. Processo Administrativo nº ______/202</w:t>
      </w:r>
      <w:r>
        <w:rPr>
          <w:rFonts w:eastAsia="Arial" w:cs="Arial" w:ascii="Verdana" w:hAnsi="Verdana"/>
          <w:b/>
          <w:sz w:val="20"/>
          <w:szCs w:val="20"/>
        </w:rPr>
        <w:t>5</w:t>
      </w:r>
      <w:r>
        <w:rPr>
          <w:rFonts w:eastAsia="Arial" w:cs="Arial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.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10" w:right="0" w:hanging="10"/>
        <w:jc w:val="both"/>
        <w:rPr>
          <w:rFonts w:ascii="Verdana" w:hAnsi="Verdana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spacing w:lineRule="auto" w:line="240"/>
        <w:ind w:left="110" w:right="143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Aquisição de gêneros alimentícios para atender ao Programa de Alimentação Escolar devidamente relacionados e especificados, constantes na Solicitação de Compras nº 093/2025.</w:t>
      </w:r>
    </w:p>
    <w:p>
      <w:pPr>
        <w:pStyle w:val="Normal1"/>
        <w:spacing w:lineRule="auto" w:line="240"/>
        <w:ind w:left="110" w:right="143" w:hanging="11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40" w:right="0" w:hanging="40"/>
        <w:jc w:val="both"/>
        <w:rPr>
          <w:rFonts w:ascii="Verdana" w:hAnsi="Verdana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110" w:right="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50" w:right="0" w:hanging="50"/>
        <w:jc w:val="both"/>
        <w:rPr>
          <w:rFonts w:ascii="Verdana" w:hAnsi="Verdana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2. ESTIMATIVA DAS QUANTIDADES A SEREM CONTRATADA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2.1 </w:t>
      </w:r>
      <w:r>
        <w:rPr>
          <w:rFonts w:eastAsia="Arial" w:cs="Arial" w:ascii="Verdana" w:hAnsi="Verdana"/>
          <w:sz w:val="20"/>
          <w:szCs w:val="20"/>
        </w:rPr>
        <w:t>A relação dos itens necessários para contemplar a solução, bem como a estimativa da quantidade a ser contratada estão inseridas na Solicitação de Compras Nº093/2025.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tabs>
          <w:tab w:val="clear" w:pos="720"/>
          <w:tab w:val="left" w:pos="8014" w:leader="none"/>
        </w:tabs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3. DESCRIÇÃO DOS REQUISITOS DA CONTRATAÇÃO</w:t>
        <w:tab/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110" w:right="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3.1 </w:t>
      </w: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O objeto </w:t>
      </w:r>
      <w:r>
        <w:rPr>
          <w:rFonts w:eastAsia="Arial" w:cs="Arial" w:ascii="Verdana" w:hAnsi="Verdana"/>
          <w:sz w:val="20"/>
          <w:szCs w:val="20"/>
        </w:rPr>
        <w:t xml:space="preserve">do </w:t>
      </w: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presente Estudo Técnico é a aquisição de gêneros alimentícios em atendimento ao Programa Nacional de Alimentação Escolar – PNAE. 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3.2.</w:t>
      </w:r>
      <w:r>
        <w:rPr>
          <w:rFonts w:eastAsia="Arial" w:cs="Arial" w:ascii="Verdana" w:hAnsi="Verdana"/>
          <w:sz w:val="20"/>
          <w:szCs w:val="20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3.3.</w:t>
      </w:r>
      <w:r>
        <w:rPr>
          <w:rFonts w:eastAsia="Arial" w:cs="Arial" w:ascii="Verdana" w:hAnsi="Verdana"/>
          <w:sz w:val="20"/>
          <w:szCs w:val="20"/>
        </w:rPr>
        <w:t xml:space="preserve"> Os insumos necessários às embalagens e para as entregas serão fornecidos pela contratada.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1"/>
        <w:shd w:val="clear" w:fill="FFFFFF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>4. PREVISÃO NO PLANO DE CONTRATAÇÕES ANUAL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4.1. </w:t>
      </w:r>
      <w:r>
        <w:rPr>
          <w:rFonts w:eastAsia="Arial" w:cs="Arial" w:ascii="Verdana" w:hAnsi="Verdana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5. DESCRIÇÃO DA NECESSIDADE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110" w:right="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5.1. </w:t>
      </w: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Aquisição, </w:t>
      </w:r>
      <w:r>
        <w:rPr>
          <w:rFonts w:eastAsia="Arial" w:cs="Arial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por meio de pregão eletrônico</w:t>
      </w: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, para aquisição de gêneros alimentícios para atender ao Programa Nacional de Alimentação Escolar.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110" w:right="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5.2.</w:t>
      </w: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 A quantidade foi estimada com base na demanda que será necessária para atender as Escolas, com levantamento realizado e informado pela Nutricionista Responsável Técnica do Programa Nacional de Alimentação Escolar no Município de São Gabriel da Palha;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5.3. </w:t>
      </w:r>
      <w:r>
        <w:rPr>
          <w:rFonts w:eastAsia="Arial" w:cs="Arial" w:ascii="Verdana" w:hAnsi="Verdana"/>
          <w:sz w:val="20"/>
          <w:szCs w:val="20"/>
        </w:rPr>
        <w:t>Informamos</w:t>
      </w:r>
      <w:r>
        <w:rPr>
          <w:rFonts w:eastAsia="Arial" w:cs="Arial" w:ascii="Verdana" w:hAnsi="Verdana"/>
          <w:b/>
          <w:sz w:val="20"/>
          <w:szCs w:val="20"/>
        </w:rPr>
        <w:t xml:space="preserve"> </w:t>
      </w:r>
      <w:r>
        <w:rPr>
          <w:rFonts w:eastAsia="Arial" w:cs="Arial" w:ascii="Verdana" w:hAnsi="Verdana"/>
          <w:sz w:val="20"/>
          <w:szCs w:val="20"/>
        </w:rPr>
        <w:t>que as Escolas da Rede Municipal necessitam dos gêneros alimentícios, devido seu valor nutricional e sua importância perante o crescimento e desenvolvimento dos alunos atendidos pelo programa de Alimentação Escolar;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110" w:right="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5.4.</w:t>
      </w: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 Considerando que para manter um atendimento ao Programa Nacional de Alimentação Escolar com 200 dias letivos com fornecimento de gêneros perecíveis, incluindo verduras e legumes, conforme a discriminação dos itens, faz se necessária a aquisição.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110" w:right="0" w:hanging="110"/>
        <w:jc w:val="both"/>
        <w:rPr>
          <w:rFonts w:ascii="Verdana" w:hAnsi="Verdana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6. ENTREGA E CRITÉRIOS DE ACEITAÇÃO DO OBJETO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6.1</w:t>
      </w:r>
      <w:r>
        <w:rPr>
          <w:rFonts w:eastAsia="Arial" w:cs="Arial" w:ascii="Verdana" w:hAnsi="Verdana"/>
          <w:sz w:val="20"/>
          <w:szCs w:val="20"/>
        </w:rPr>
        <w:t xml:space="preserve"> Os </w:t>
      </w:r>
      <w:r>
        <w:rPr>
          <w:rFonts w:eastAsia="Arial" w:cs="Arial" w:ascii="Verdana" w:hAnsi="Verdana"/>
          <w:b/>
          <w:sz w:val="20"/>
          <w:szCs w:val="20"/>
        </w:rPr>
        <w:t>gêneros perecíveis</w:t>
      </w:r>
      <w:r>
        <w:rPr>
          <w:rFonts w:eastAsia="Arial" w:cs="Arial" w:ascii="Verdana" w:hAnsi="Verdana"/>
          <w:sz w:val="20"/>
          <w:szCs w:val="20"/>
        </w:rPr>
        <w:t xml:space="preserve"> deverão ser apresentados no depósito do SEMAE, localizado na Sede da escola Polivalente, Rua Eli Cardoso, s/nº, Bairro Centro, nesta cidade, juntamente com a Nota Fiscal para avaliação da qualidade e conferência do item com a descrição solicitada no Edital de Licitação; após, serão liberados para serem entregues diretamente nas escolas conforme cronogramas de entrega;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6.2</w:t>
      </w:r>
      <w:r>
        <w:rPr>
          <w:rFonts w:eastAsia="Arial" w:cs="Arial" w:ascii="Verdana" w:hAnsi="Verdana"/>
          <w:sz w:val="20"/>
          <w:szCs w:val="20"/>
        </w:rPr>
        <w:t xml:space="preserve"> Os </w:t>
      </w:r>
      <w:r>
        <w:rPr>
          <w:rFonts w:eastAsia="Arial" w:cs="Arial" w:ascii="Verdana" w:hAnsi="Verdana"/>
          <w:b/>
          <w:sz w:val="20"/>
          <w:szCs w:val="20"/>
        </w:rPr>
        <w:t>gêneros não perecíveis</w:t>
      </w:r>
      <w:r>
        <w:rPr>
          <w:rFonts w:eastAsia="Arial" w:cs="Arial" w:ascii="Verdana" w:hAnsi="Verdana"/>
          <w:sz w:val="20"/>
          <w:szCs w:val="20"/>
        </w:rPr>
        <w:t xml:space="preserve"> deverão ser entregues diretamente no depósito do SEMAE, localizado na Sede da escola Polivalente, Rua Eli Cardoso, s/nº, Bairro Centro, nesta cidade, juntamente com a Nota Fiscal conforme cronograma de entrega.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6.3</w:t>
      </w:r>
      <w:r>
        <w:rPr>
          <w:rFonts w:eastAsia="Arial" w:cs="Arial" w:ascii="Verdana" w:hAnsi="Verdana"/>
          <w:sz w:val="20"/>
          <w:szCs w:val="20"/>
        </w:rPr>
        <w:t xml:space="preserve"> A entrega deverá ocorrer sem qualquer ônus adicional, bem como a descarga e todas as demais despesas provenientes da mesma.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6.4</w:t>
      </w:r>
      <w:r>
        <w:rPr>
          <w:rFonts w:eastAsia="Arial" w:cs="Arial" w:ascii="Verdana" w:hAnsi="Verdana"/>
          <w:sz w:val="20"/>
          <w:szCs w:val="20"/>
        </w:rPr>
        <w:t xml:space="preserve"> A Empresa vencedora garantirá a qualidade dos materiais obrigando-se a repor aquele que apresentar defeito ou for entregue em desacordo com o apresentado na proposta.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6.5 </w:t>
      </w:r>
      <w:r>
        <w:rPr>
          <w:rFonts w:eastAsia="Arial" w:cs="Arial" w:ascii="Verdana" w:hAnsi="Verdana"/>
          <w:sz w:val="20"/>
          <w:szCs w:val="20"/>
        </w:rPr>
        <w:t>Os itens deverão ser entregues dentro do horário de expediente do setor de alimentação escolar e das escolas sendo de 7h as 17h, observando feriados e pontos facultativos.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6.6</w:t>
      </w:r>
      <w:r>
        <w:rPr>
          <w:rFonts w:eastAsia="Arial" w:cs="Arial" w:ascii="Verdana" w:hAnsi="Verdana"/>
          <w:sz w:val="20"/>
          <w:szCs w:val="20"/>
        </w:rPr>
        <w:t xml:space="preserve"> A Empresa vencedora garantirá a qualidade dos itens obrigando-se a repor aquele que apresentar defeito ou for entregue em desacordo com o apresentado na proposta; 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6.7</w:t>
      </w:r>
      <w:r>
        <w:rPr>
          <w:rFonts w:eastAsia="Arial" w:cs="Arial" w:ascii="Verdana" w:hAnsi="Verdana"/>
          <w:sz w:val="20"/>
          <w:szCs w:val="20"/>
        </w:rPr>
        <w:t xml:space="preserve"> O material deverá ser entregue nas mesmas marcas indicadas nas propostas de preços vencedoras do certame e especificações constantes nas solicitações de compras.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6.8 </w:t>
      </w:r>
      <w:r>
        <w:rPr>
          <w:rFonts w:eastAsia="Arial" w:cs="Arial" w:ascii="Verdana" w:hAnsi="Verdana"/>
          <w:sz w:val="20"/>
          <w:szCs w:val="20"/>
        </w:rPr>
        <w:t>O recebimento provisório do material entregue dar-se-á pela conferência com a descrição constante da ordem de fornecimento ou serviço;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6.9 </w:t>
      </w:r>
      <w:r>
        <w:rPr>
          <w:rFonts w:eastAsia="Arial" w:cs="Arial" w:ascii="Verdana" w:hAnsi="Verdana"/>
          <w:sz w:val="20"/>
          <w:szCs w:val="20"/>
        </w:rPr>
        <w:t>O recebimento definitivo ocorrerá com a verificação integral de todos os itens e características do produto fornecido pela CONTRATADA;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6.10 </w:t>
      </w:r>
      <w:r>
        <w:rPr>
          <w:rFonts w:eastAsia="Arial" w:cs="Arial" w:ascii="Verdana" w:hAnsi="Verdana"/>
          <w:sz w:val="20"/>
          <w:szCs w:val="20"/>
        </w:rPr>
        <w:t>O recebimento definitivo não isenta a CONTRATADA de responsabilidades futuras quanto à qualidade dos fornecimentos e serviços prestados.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6.11 </w:t>
      </w:r>
      <w:r>
        <w:rPr>
          <w:rFonts w:eastAsia="Arial" w:cs="Arial" w:ascii="Verdana" w:hAnsi="Verdana"/>
          <w:sz w:val="20"/>
          <w:szCs w:val="20"/>
        </w:rPr>
        <w:t>O recebimento provisório dos produtos não implica em aceitação dos mesmos;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6.12 </w:t>
      </w:r>
      <w:r>
        <w:rPr>
          <w:rFonts w:eastAsia="Arial" w:cs="Arial" w:ascii="Verdana" w:hAnsi="Verdana"/>
          <w:sz w:val="20"/>
          <w:szCs w:val="20"/>
        </w:rPr>
        <w:t>Os produtos que não estiverem de acordo com as especificações exigidas, apresentem vício de qualidade ou impropriedade para o uso, serão recusadas e devolvidas parcial ou totalmente, conforme caso, ficando a CONTRATADA, obrigada a substituí-los no prazo de 5 (cinco) dias úteis, contadas do recebimento da notificação escrita, sob pena de incorrer em atraso quanto ao prazo de execução;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6.13</w:t>
      </w:r>
      <w:r>
        <w:rPr>
          <w:rFonts w:eastAsia="Arial" w:cs="Arial" w:ascii="Verdana" w:hAnsi="Verdana"/>
          <w:sz w:val="20"/>
          <w:szCs w:val="20"/>
        </w:rPr>
        <w:t xml:space="preserve"> Havendo erro na Nota Fiscal ou outra circunstância impeditiva, o recebimento definitivo será suspenso, até que a empresa tome as medidas saneadoras necessárias;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DAS AMOSTRAS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7.1.</w:t>
      </w:r>
      <w:r>
        <w:rPr>
          <w:rFonts w:eastAsia="Arial" w:cs="Arial" w:ascii="Verdana" w:hAnsi="Verdana"/>
          <w:sz w:val="20"/>
          <w:szCs w:val="20"/>
        </w:rPr>
        <w:t xml:space="preserve"> As amostras deverão ser apresentadas em no Máximo 2 (dois) dias úteis após o certame licitatório, podendo o prazo ser prorrogado ou a entrega ser dispensada, a pedido da contratante, desde que através de solicitação devidamente justificada e aceita;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</w:t>
      </w:r>
      <w:r>
        <w:rPr>
          <w:rFonts w:eastAsia="Arial" w:cs="Arial" w:ascii="Verdana" w:hAnsi="Verdana"/>
          <w:sz w:val="20"/>
          <w:szCs w:val="20"/>
        </w:rPr>
        <w:t xml:space="preserve"> Os produtos apresentados como amostras poderão ser abertos, manuseados e consumidos;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7.3.</w:t>
      </w:r>
      <w:r>
        <w:rPr>
          <w:rFonts w:eastAsia="Arial" w:cs="Arial" w:ascii="Verdana" w:hAnsi="Verdana"/>
          <w:sz w:val="20"/>
          <w:szCs w:val="20"/>
        </w:rPr>
        <w:t xml:space="preserve"> A amostra apresentada, não será em hipótese alguma, considerada como início de entrega dos gêneros;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7.4.</w:t>
      </w:r>
      <w:r>
        <w:rPr>
          <w:rFonts w:eastAsia="Arial" w:cs="Arial" w:ascii="Verdana" w:hAnsi="Verdana"/>
          <w:sz w:val="20"/>
          <w:szCs w:val="20"/>
        </w:rPr>
        <w:t xml:space="preserve"> As amostras serão avaliadas pela Comissão do Núcleo de Promoção da Qualidade da Alimentação Escolar, apresentando o resultado em laudo escrito.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1"/>
        <w:spacing w:lineRule="auto" w:line="240"/>
        <w:ind w:left="100" w:hanging="10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8. LOCAL DE ENTREGA 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 xml:space="preserve">Rua: Eli Cardoso, S/Nº – Bairro Centro - Sede da Escola (Polivalente). 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SEMAE – Setor de Merenda Escolar.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São Gabriel da Palha – ES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CEP 29.7800-000</w:t>
      </w:r>
    </w:p>
    <w:p>
      <w:pPr>
        <w:pStyle w:val="Normal1"/>
        <w:spacing w:lineRule="auto" w:line="240"/>
        <w:ind w:left="50" w:hanging="5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CONTATO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Tel: </w:t>
      </w:r>
      <w:r>
        <w:rPr>
          <w:rFonts w:eastAsia="Arial" w:cs="Arial" w:ascii="Verdana" w:hAnsi="Verdana"/>
          <w:sz w:val="20"/>
          <w:szCs w:val="20"/>
        </w:rPr>
        <w:t>27 3727-3993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Email: </w:t>
      </w:r>
      <w:r>
        <w:rPr>
          <w:rFonts w:eastAsia="Arial" w:cs="Arial" w:ascii="Verdana" w:hAnsi="Verdana"/>
          <w:sz w:val="20"/>
          <w:szCs w:val="20"/>
        </w:rPr>
        <w:t>financeirosemecsgp@gmail.com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Responsável: </w:t>
      </w:r>
      <w:r>
        <w:rPr>
          <w:rFonts w:eastAsia="Arial" w:cs="Arial" w:ascii="Verdana" w:hAnsi="Verdana"/>
          <w:sz w:val="20"/>
          <w:szCs w:val="20"/>
        </w:rPr>
        <w:t>Secretaria Municipal de Educação e SEMAE – Setor de Alimentação Escolar.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LEVANTAMENTO DE MERCADO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9.1. </w:t>
      </w:r>
      <w:r>
        <w:rPr>
          <w:rFonts w:eastAsia="Arial" w:cs="Arial" w:ascii="Verdana" w:hAnsi="Verdana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9.2.</w:t>
      </w:r>
      <w:r>
        <w:rPr>
          <w:rFonts w:eastAsia="Arial" w:cs="Arial" w:ascii="Verdana" w:hAnsi="Verdana"/>
          <w:sz w:val="20"/>
          <w:szCs w:val="20"/>
        </w:rPr>
        <w:t xml:space="preserve"> A estimativa de preço foi realizada com base no Pregão anterior realizado neste exercício. 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ind w:left="120" w:hanging="12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 ESTIMATIVA DO VALOR DA CONTRATAÇÃO:</w:t>
      </w:r>
    </w:p>
    <w:p>
      <w:pPr>
        <w:pStyle w:val="Normal1"/>
        <w:spacing w:lineRule="auto" w:line="240"/>
        <w:ind w:left="120" w:hanging="12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10.1 </w:t>
      </w:r>
      <w:r>
        <w:rPr>
          <w:rFonts w:eastAsia="Arial" w:cs="Arial" w:ascii="Verdana" w:hAnsi="Verdana"/>
          <w:sz w:val="20"/>
          <w:szCs w:val="20"/>
        </w:rPr>
        <w:t>O valor estimado da contratação em tela é de</w:t>
      </w:r>
      <w:r>
        <w:rPr>
          <w:rFonts w:eastAsia="Arial" w:cs="Arial" w:ascii="Verdana" w:hAnsi="Verdana"/>
          <w:b/>
          <w:sz w:val="20"/>
          <w:szCs w:val="20"/>
        </w:rPr>
        <w:t xml:space="preserve"> R$25.190,</w:t>
      </w:r>
      <w:r>
        <w:rPr>
          <w:rFonts w:eastAsia="Arial" w:cs="Arial" w:ascii="Verdana" w:hAnsi="Verdana"/>
          <w:b/>
          <w:sz w:val="20"/>
          <w:szCs w:val="20"/>
          <w:highlight w:val="white"/>
        </w:rPr>
        <w:t xml:space="preserve">20, </w:t>
      </w:r>
      <w:r>
        <w:rPr>
          <w:rFonts w:eastAsia="Arial" w:cs="Arial" w:ascii="Verdana" w:hAnsi="Verdana"/>
          <w:sz w:val="20"/>
          <w:szCs w:val="20"/>
          <w:highlight w:val="white"/>
        </w:rPr>
        <w:t>c</w:t>
      </w:r>
      <w:r>
        <w:rPr>
          <w:rFonts w:eastAsia="Arial" w:cs="Arial" w:ascii="Verdana" w:hAnsi="Verdana"/>
          <w:sz w:val="20"/>
          <w:szCs w:val="20"/>
        </w:rPr>
        <w:t xml:space="preserve">onstante da planilha na planilha que se segue. </w:t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11.2</w:t>
      </w:r>
      <w:r>
        <w:rPr>
          <w:rFonts w:eastAsia="Arial" w:cs="Arial" w:ascii="Verdana" w:hAnsi="Verdana"/>
          <w:sz w:val="20"/>
          <w:szCs w:val="20"/>
        </w:rPr>
        <w:t xml:space="preserve"> </w:t>
      </w:r>
      <w:r>
        <w:rPr>
          <w:rFonts w:eastAsia="Arial" w:cs="Arial" w:ascii="Verdana" w:hAnsi="Verdana"/>
          <w:b/>
          <w:sz w:val="20"/>
          <w:szCs w:val="20"/>
        </w:rPr>
        <w:t>PLANILHA ESTIMATIVA DA CONTRATAÇÃO:</w:t>
      </w:r>
    </w:p>
    <w:tbl>
      <w:tblPr>
        <w:tblStyle w:val="Table1"/>
        <w:tblW w:w="10035" w:type="dxa"/>
        <w:jc w:val="left"/>
        <w:tblInd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855"/>
        <w:gridCol w:w="5223"/>
        <w:gridCol w:w="957"/>
        <w:gridCol w:w="1530"/>
        <w:gridCol w:w="1470"/>
      </w:tblGrid>
      <w:tr>
        <w:trPr>
          <w:trHeight w:val="681" w:hRule="atLeast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QTDE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ind w:left="80" w:hanging="8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Preço Unitário Estimativo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Preço Total Estimado</w:t>
            </w:r>
          </w:p>
        </w:tc>
      </w:tr>
      <w:tr>
        <w:trPr>
          <w:trHeight w:val="269" w:hRule="atLeast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23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 xml:space="preserve">OVOS DE GALINHA - TIPO: BRANCO EXTRA; CLASSE A; FRESCOS DE CASCA POROSA, FOSCA, SECA E LIMPA, ÍNTEGRO, SEM MANCHAS E RACHADURAS; VALIDADE: MÍNIMO 15 DIAS A PARTIR DA DATA DE ENTREGA; LEGISLAÇÃO: CONFORME RESOLUÇÃO DO MINISTÉRIO DA AGRICULTURA Nº 1 DE 05/07/1991; ACONDICIONAMENTO: BANDEJA DE PAPELÃO; UNIDADE DE FORNECIMENTO: PENTE DE 30 UND.   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810 pentes de 30UN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27,90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22.599,00</w:t>
            </w:r>
          </w:p>
        </w:tc>
      </w:tr>
      <w:tr>
        <w:trPr>
          <w:trHeight w:val="269" w:hRule="atLeast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23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 xml:space="preserve">BISCOITO DOCE TIPO ROSQUINHA SABOR COCO, SEM LACTOSE E SEM GLÚTEN. TEXTURA CROCANTE; COM ODOR, SABOR E COR CARACTERÍSTICOS; ISENTO DE PARASITAS E MATERIAIS ESTRANHOS. EMBALAGEM PRIMÁRIA PLÁSTICA DE 700G. VALIDADE MÍNIMA DE 06 MESES APÓS A ENTREGA. ZERO GORDURA TRANS. 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328Pct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7,90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2.591,20</w:t>
            </w:r>
          </w:p>
        </w:tc>
      </w:tr>
      <w:tr>
        <w:trPr>
          <w:trHeight w:val="269" w:hRule="atLeast"/>
        </w:trPr>
        <w:tc>
          <w:tcPr>
            <w:tcW w:w="8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FFFFFF" w:val="clear"/>
            <w:vAlign w:val="center"/>
          </w:tcPr>
          <w:p>
            <w:pPr>
              <w:pStyle w:val="Normal1"/>
              <w:widowControl w:val="false"/>
              <w:spacing w:lineRule="auto" w:line="240"/>
              <w:ind w:left="90" w:hanging="9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25.190,20</w:t>
            </w:r>
          </w:p>
        </w:tc>
      </w:tr>
    </w:tbl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b/>
          <w:color w:val="0000FF"/>
          <w:sz w:val="20"/>
          <w:szCs w:val="20"/>
        </w:rPr>
      </w:pPr>
      <w:r>
        <w:rPr>
          <w:rFonts w:eastAsia="Arial" w:cs="Arial" w:ascii="Verdana" w:hAnsi="Verdana"/>
          <w:b/>
          <w:color w:val="0000FF"/>
          <w:sz w:val="20"/>
          <w:szCs w:val="20"/>
        </w:rPr>
      </w:r>
    </w:p>
    <w:p>
      <w:pPr>
        <w:pStyle w:val="Normal1"/>
        <w:spacing w:lineRule="auto" w:line="240"/>
        <w:ind w:left="110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12. JUSTIFICATIVA PARA O PARCELAMENTO OU NÃO DA SOLUÇÃO</w:t>
      </w:r>
    </w:p>
    <w:p>
      <w:pPr>
        <w:pStyle w:val="Normal1"/>
        <w:spacing w:lineRule="auto" w:line="240"/>
        <w:ind w:left="110" w:right="-425" w:hanging="11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12.1.</w:t>
      </w:r>
      <w:r>
        <w:rPr>
          <w:rFonts w:eastAsia="Arial" w:cs="Arial" w:ascii="Verdana" w:hAnsi="Verdana"/>
          <w:sz w:val="20"/>
          <w:szCs w:val="20"/>
        </w:rPr>
        <w:t xml:space="preserve"> O objeto da contratação será composto por 2 itens, de preço total orçado pela servidora da Secretaria Municipal de Educação no valor total aproximado de</w:t>
      </w:r>
      <w:r>
        <w:rPr>
          <w:rFonts w:eastAsia="Arial" w:cs="Arial" w:ascii="Verdana" w:hAnsi="Verdana"/>
          <w:b/>
          <w:sz w:val="20"/>
          <w:szCs w:val="20"/>
        </w:rPr>
        <w:t xml:space="preserve"> R$25.190,20. </w:t>
      </w:r>
      <w:r>
        <w:rPr>
          <w:rFonts w:eastAsia="Arial" w:cs="Arial" w:ascii="Verdana" w:hAnsi="Verdana"/>
          <w:sz w:val="20"/>
          <w:szCs w:val="20"/>
        </w:rPr>
        <w:t>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Normal1"/>
        <w:tabs>
          <w:tab w:val="clear" w:pos="720"/>
          <w:tab w:val="left" w:pos="639" w:leader="none"/>
          <w:tab w:val="left" w:pos="6799" w:leader="none"/>
        </w:tabs>
        <w:spacing w:lineRule="auto" w:line="240"/>
        <w:ind w:right="-425" w:hanging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ab/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13. DESCRIÇÃO DA SOLUÇÃO COMO UM TODO</w:t>
      </w:r>
    </w:p>
    <w:p>
      <w:pPr>
        <w:pStyle w:val="Normal1"/>
        <w:spacing w:lineRule="auto" w:line="240"/>
        <w:ind w:right="143" w:hanging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13.1</w:t>
      </w:r>
      <w:r>
        <w:rPr>
          <w:rFonts w:eastAsia="Arial" w:cs="Arial" w:ascii="Verdana" w:hAnsi="Verdana"/>
          <w:sz w:val="20"/>
          <w:szCs w:val="20"/>
        </w:rPr>
        <w:t xml:space="preserve"> A solução a ser adotada consiste na aquisição de gêneros alimentícios por meio de </w:t>
      </w:r>
      <w:r>
        <w:rPr>
          <w:rFonts w:eastAsia="Arial" w:cs="Arial" w:ascii="Verdana" w:hAnsi="Verdana"/>
          <w:b/>
          <w:sz w:val="20"/>
          <w:szCs w:val="20"/>
        </w:rPr>
        <w:t>pregão eletrônico</w:t>
      </w:r>
      <w:r>
        <w:rPr>
          <w:rFonts w:eastAsia="Arial" w:cs="Arial" w:ascii="Verdana" w:hAnsi="Verdana"/>
          <w:sz w:val="20"/>
          <w:szCs w:val="20"/>
        </w:rPr>
        <w:t>, para atender as necessidades das Escolas da Rede Pública Municipal através do Programa Nacional de Alimentação Escolar, da Secretaria Municipal de Educação.</w:t>
      </w:r>
    </w:p>
    <w:p>
      <w:pPr>
        <w:pStyle w:val="Normal1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14.1.</w:t>
      </w:r>
      <w:r>
        <w:rPr>
          <w:rFonts w:eastAsia="Arial" w:cs="Arial" w:ascii="Verdana" w:hAnsi="Verdana"/>
          <w:sz w:val="20"/>
          <w:szCs w:val="20"/>
        </w:rPr>
        <w:t xml:space="preserve"> Não se verificam contratações correlatas ou interdependentes para a viabilidade e contratação desta demanda.</w:t>
      </w:r>
    </w:p>
    <w:p>
      <w:pPr>
        <w:pStyle w:val="Normal1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15. RESULTADOS PRETENDIDOS COM A CONTRATAÇÃO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15.1</w:t>
      </w:r>
      <w:r>
        <w:rPr>
          <w:rFonts w:eastAsia="Arial" w:cs="Arial" w:ascii="Verdana" w:hAnsi="Verdana"/>
          <w:sz w:val="20"/>
          <w:szCs w:val="20"/>
        </w:rPr>
        <w:t xml:space="preserve"> Com a contratação, buscamos suprir as necessidades das Escolas Municipais através do Programa Nacional de Alimentação Escolar, a fim de mantermos os 200 dias letivos com fornecimento de gêneros alimentícios de qualidade, fornecendo alimentação adequada aos alunos durante o período de aula.</w:t>
      </w:r>
    </w:p>
    <w:p>
      <w:pPr>
        <w:pStyle w:val="Normal1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16. PROVIDÊNCIAS A SEREM ADOTADAS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16.1 </w:t>
      </w:r>
      <w:r>
        <w:rPr>
          <w:rFonts w:eastAsia="Arial" w:cs="Arial" w:ascii="Verdana" w:hAnsi="Verdana"/>
          <w:sz w:val="20"/>
          <w:szCs w:val="20"/>
        </w:rPr>
        <w:t>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16.2 </w:t>
      </w:r>
      <w:r>
        <w:rPr>
          <w:rFonts w:eastAsia="Arial" w:cs="Arial" w:ascii="Verdana" w:hAnsi="Verdana"/>
          <w:sz w:val="20"/>
          <w:szCs w:val="20"/>
        </w:rPr>
        <w:t xml:space="preserve">No caso de interrupção das entregas, por parte da contratada, o gestor do contrato tomará as providências cabíveis, de acordo com cláusulas do edital e contrato. </w:t>
      </w:r>
    </w:p>
    <w:p>
      <w:pPr>
        <w:pStyle w:val="Normal1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17. POSSÍVEIS IMPACTOS AMBIENTAIS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Não se verifica impactos ambientais da contratação.</w:t>
      </w:r>
    </w:p>
    <w:p>
      <w:pPr>
        <w:pStyle w:val="Normal1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18. DECLARAÇÕES DE VIABILIDADE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18.1. </w:t>
      </w:r>
      <w:r>
        <w:rPr>
          <w:rFonts w:eastAsia="Arial"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1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19. JUSTIFICATIVAS DA VIABILIDADE</w:t>
      </w:r>
    </w:p>
    <w:p>
      <w:pPr>
        <w:pStyle w:val="Normal1"/>
        <w:spacing w:lineRule="auto" w:line="240"/>
        <w:ind w:left="119" w:right="143" w:hanging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 xml:space="preserve">Considerando que os serviços se constituem de aquisição de gêneros alimentícios por meio de </w:t>
      </w:r>
      <w:r>
        <w:rPr>
          <w:rFonts w:eastAsia="Arial" w:cs="Arial" w:ascii="Verdana" w:hAnsi="Verdana"/>
          <w:b/>
          <w:sz w:val="20"/>
          <w:szCs w:val="20"/>
        </w:rPr>
        <w:t>pregão eletrônico</w:t>
      </w:r>
      <w:r>
        <w:rPr>
          <w:rFonts w:eastAsia="Arial" w:cs="Arial" w:ascii="Verdana" w:hAnsi="Verdana"/>
          <w:sz w:val="20"/>
          <w:szCs w:val="20"/>
        </w:rPr>
        <w:t>, para atender as necessidades das Escolas da Rede Pública Municipal de São Gabriel da Palha, através do Programa Nacional de Alimentação Escolar.</w:t>
      </w:r>
    </w:p>
    <w:p>
      <w:pPr>
        <w:pStyle w:val="Normal1"/>
        <w:spacing w:lineRule="auto" w:line="24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1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São Gabriel da Palha, 08 de abril de 2025.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20. RESPONSÁVEIS</w:t>
      </w:r>
    </w:p>
    <w:p>
      <w:pPr>
        <w:pStyle w:val="Normal1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tbl>
      <w:tblPr>
        <w:tblStyle w:val="Table2"/>
        <w:tblW w:w="9746" w:type="dxa"/>
        <w:jc w:val="left"/>
        <w:tblInd w:w="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873"/>
        <w:gridCol w:w="4872"/>
      </w:tblGrid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1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Elaborado por:</w:t>
            </w:r>
          </w:p>
          <w:p>
            <w:pPr>
              <w:pStyle w:val="Normal1"/>
              <w:widowControl w:val="false"/>
              <w:spacing w:lineRule="auto" w:line="240"/>
              <w:ind w:firstLine="708"/>
              <w:jc w:val="both"/>
              <w:rPr>
                <w:rFonts w:ascii="Verdana" w:hAnsi="Verdana" w:eastAsia="Arial" w:cs="Arial"/>
                <w:b/>
                <w:color w:val="000000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</w:r>
          </w:p>
          <w:p>
            <w:pPr>
              <w:pStyle w:val="Normal1"/>
              <w:widowControl w:val="false"/>
              <w:spacing w:lineRule="auto" w:line="240"/>
              <w:ind w:firstLine="708"/>
              <w:jc w:val="both"/>
              <w:rPr>
                <w:rFonts w:ascii="Verdana" w:hAnsi="Verdana" w:eastAsia="Arial" w:cs="Arial"/>
                <w:b/>
                <w:color w:val="000000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1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Rafaela Kruger Curitiba</w:t>
            </w:r>
          </w:p>
          <w:p>
            <w:pPr>
              <w:pStyle w:val="Normal1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Auxiliar de Secretaria</w:t>
            </w:r>
          </w:p>
          <w:p>
            <w:pPr>
              <w:pStyle w:val="Normal1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Mat. Nº4046</w:t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JANE LISLIE MARTINELLI DOS SANTOS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Secretária Municipal de Educação Interina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 xml:space="preserve">Decreto </w:t>
            </w:r>
            <w:r>
              <w:rPr>
                <w:rFonts w:eastAsia="Arial" w:cs="Arial" w:ascii="Verdana" w:hAnsi="Verdana"/>
                <w:b/>
                <w:sz w:val="20"/>
                <w:szCs w:val="20"/>
                <w:highlight w:val="white"/>
              </w:rPr>
              <w:t>Nº 4.675/2025</w:t>
            </w:r>
          </w:p>
        </w:tc>
      </w:tr>
    </w:tbl>
    <w:p>
      <w:pPr>
        <w:pStyle w:val="Normal1"/>
        <w:spacing w:lineRule="auto" w:line="240"/>
        <w:ind w:left="110" w:hanging="11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sectPr>
      <w:headerReference w:type="default" r:id="rId2"/>
      <w:type w:val="nextPage"/>
      <w:pgSz w:w="11906" w:h="16838"/>
      <w:pgMar w:left="1080" w:right="1080" w:gutter="0" w:header="454" w:top="1440" w:footer="0" w:bottom="1276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Georgia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>
        <w:rFonts w:eastAsia="Verdana" w:cs="Verdana" w:ascii="Verdana" w:hAnsi="Verdana"/>
        <w:sz w:val="26"/>
        <w:szCs w:val="26"/>
      </w:rPr>
      <w:t>PREFEITURA MUNICIPAL DE SÃO GABRIEL DA PALHA</w:t>
    </w:r>
    <w:r>
      <w:rPr>
        <w:rFonts w:eastAsia="Verdana" w:cs="Verdana" w:ascii="Verdana" w:hAnsi="Verdana"/>
        <w:b/>
        <w:sz w:val="26"/>
        <w:szCs w:val="26"/>
      </w:rPr>
      <w:br/>
    </w:r>
    <w:r>
      <w:rPr>
        <w:rFonts w:eastAsia="Calibri" w:cs="Calibri" w:ascii="Calibri" w:hAnsi="Calibri"/>
        <w:sz w:val="22"/>
        <w:szCs w:val="22"/>
      </w:rPr>
      <w:t>ESTADO DO ESPÍRITO SANTO</w:t>
    </w:r>
    <w:r>
      <w:rPr>
        <w:rFonts w:eastAsia="Verdana" w:cs="Verdana" w:ascii="Verdana" w:hAnsi="Verdana"/>
        <w:b/>
        <w:sz w:val="22"/>
        <w:szCs w:val="22"/>
      </w:rPr>
      <w:br/>
    </w:r>
    <w:r>
      <w:rPr>
        <w:rFonts w:eastAsia="Arial Narrow" w:cs="Arial Narrow" w:ascii="Arial Narrow" w:hAnsi="Arial Narrow"/>
        <w:b/>
        <w:sz w:val="22"/>
        <w:szCs w:val="22"/>
      </w:rP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9" t="-58" r="-49" b="-58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Arial Narrow" w:cs="Arial Narrow" w:ascii="Arial Narrow" w:hAnsi="Arial Narrow"/>
        <w:b/>
        <w:sz w:val="22"/>
        <w:szCs w:val="22"/>
      </w:rPr>
      <w:t>Secretaria Municipal de Educação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left="0" w:right="0" w:hanging="0"/>
      <w:jc w:val="left"/>
      <w:rPr>
        <w:rFonts w:ascii="Arial Narrow" w:hAnsi="Arial Narrow" w:eastAsia="Arial Narrow" w:cs="Arial Narrow"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Arial Narrow" w:cs="Arial Narrow" w:ascii="Arial Narrow" w:hAnsi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autoRedefine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eastAsia="zh-CN" w:val="pt-BR" w:bidi="hi-IN"/>
    </w:rPr>
  </w:style>
  <w:style w:type="paragraph" w:styleId="Ttulo1">
    <w:name w:val="Heading 1"/>
    <w:basedOn w:val="Normal1"/>
    <w:next w:val="Normal1"/>
    <w:link w:val="Ttulo1Char"/>
    <w:autoRedefine/>
    <w:qFormat/>
    <w:pPr>
      <w:keepNext w:val="true"/>
      <w:tabs>
        <w:tab w:val="clear" w:pos="720"/>
        <w:tab w:val="left" w:pos="0" w:leader="none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1"/>
    <w:next w:val="Normal1"/>
    <w:link w:val="Ttulo2Char"/>
    <w:qFormat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1"/>
    <w:next w:val="Normal1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1"/>
    <w:next w:val="Normal1"/>
    <w:link w:val="Ttulo4Char"/>
    <w:qFormat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8">
    <w:name w:val="Heading 8"/>
    <w:basedOn w:val="Normal1"/>
    <w:next w:val="Normal1"/>
    <w:qFormat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Fontepargpadro1"/>
    <w:qFormat/>
    <w:rPr/>
  </w:style>
  <w:style w:type="character" w:styleId="Fontepargpadro1" w:customStyle="1">
    <w:name w:val="Fonte parág. padrão1"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LinkdaInternet" w:customStyle="1">
    <w:name w:val="Hyperlink"/>
    <w:rPr>
      <w:color w:val="0000FF"/>
      <w:u w:val="single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link w:val="BalloonText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 w:customStyle="1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1"/>
    <w:link w:val="CorpodetextoChar"/>
    <w:qFormat/>
    <w:pPr>
      <w:spacing w:before="0" w:after="120"/>
    </w:pPr>
    <w:rPr/>
  </w:style>
  <w:style w:type="paragraph" w:styleId="Lista">
    <w:name w:val="List"/>
    <w:basedOn w:val="Corpodotexto"/>
    <w:qFormat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1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Ttulododocumento">
    <w:name w:val="Title"/>
    <w:basedOn w:val="Normal1"/>
    <w:next w:val="Corpodotexto"/>
    <w:link w:val="TtuloChar1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1"/>
    <w:link w:val="CabealhoChar1"/>
    <w:pPr>
      <w:tabs>
        <w:tab w:val="clear" w:pos="720"/>
        <w:tab w:val="center" w:pos="4419" w:leader="none"/>
        <w:tab w:val="right" w:pos="8838" w:leader="none"/>
      </w:tabs>
      <w:textAlignment w:val="baseline"/>
    </w:pPr>
    <w:rPr>
      <w:sz w:val="24"/>
    </w:rPr>
  </w:style>
  <w:style w:type="paragraph" w:styleId="Rodap">
    <w:name w:val="Footer"/>
    <w:basedOn w:val="Normal1"/>
    <w:link w:val="RodapChar1"/>
    <w:autoRedefine/>
    <w:pPr>
      <w:tabs>
        <w:tab w:val="clear" w:pos="720"/>
        <w:tab w:val="center" w:pos="4419" w:leader="none"/>
        <w:tab w:val="right" w:pos="8838" w:leader="none"/>
      </w:tabs>
      <w:textAlignment w:val="baseline"/>
    </w:pPr>
    <w:rPr>
      <w:sz w:val="24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alloonText">
    <w:name w:val="Balloon Text"/>
    <w:basedOn w:val="Normal1"/>
    <w:link w:val="TextodebaloChar1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1"/>
    <w:link w:val="TextodenotaderodapChar"/>
    <w:pPr/>
    <w:rPr/>
  </w:style>
  <w:style w:type="paragraph" w:styleId="Ttulo31" w:customStyle="1">
    <w:name w:val="Título3"/>
    <w:basedOn w:val="Normal1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1" w:customStyle="1">
    <w:name w:val="Título2"/>
    <w:basedOn w:val="Normal1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1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1"/>
    <w:qFormat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000000"/>
      <w:kern w:val="0"/>
      <w:sz w:val="24"/>
      <w:szCs w:val="24"/>
      <w:lang w:eastAsia="zh-CN" w:val="pt-BR" w:bidi="hi-IN"/>
    </w:rPr>
  </w:style>
  <w:style w:type="paragraph" w:styleId="Corpodetexto31" w:customStyle="1">
    <w:name w:val="Corpo de texto 31"/>
    <w:basedOn w:val="Normal1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1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1"/>
    <w:qFormat/>
    <w:pPr>
      <w:suppressLineNumbers/>
    </w:pPr>
    <w:rPr/>
  </w:style>
  <w:style w:type="paragraph" w:styleId="Contedodatabela" w:customStyle="1">
    <w:name w:val="Conteúdo da tabela"/>
    <w:basedOn w:val="Normal1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1"/>
    <w:qFormat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1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bidi w:val="0"/>
      <w:spacing w:before="0" w:after="0"/>
      <w:jc w:val="both"/>
    </w:pPr>
    <w:rPr>
      <w:rFonts w:ascii="Times New Roman" w:hAnsi="Times New Roman" w:eastAsia="NSimSun" w:cs="Arial"/>
      <w:color w:val="auto"/>
      <w:kern w:val="0"/>
      <w:sz w:val="24"/>
      <w:szCs w:val="22"/>
      <w:lang w:eastAsia="en-US" w:val="pt-BR" w:bidi="hi-IN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TableParagraph" w:customStyle="1">
    <w:name w:val="Table Paragraph"/>
    <w:basedOn w:val="Normal1"/>
    <w:uiPriority w:val="1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pf5jcpVqGMya8mCxQEVKl81E9mg==">CgMxLjA4AHIhMTRoUTJNbDl1YTNwRHVUbWRCWVpGZjM5Z0xmM1QxQjQ5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LibreOffice/7.5.7.1$Windows_X86_64 LibreOffice_project/47eb0cf7efbacdee9b19ae25d6752381ede23126</Application>
  <AppVersion>15.0000</AppVersion>
  <DocSecurity>0</DocSecurity>
  <Pages>4</Pages>
  <Words>1491</Words>
  <Characters>8640</Characters>
  <CharactersWithSpaces>10053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2023-04-20T15:22:00Z</dcterms:created>
  <dc:creator>PMSGP</dc:creator>
  <dc:description/>
  <dc:language>pt-BR</dc:language>
  <cp:lastModifiedBy/>
  <cp:lastPrinted>2025-05-06T15:19:51Z</cp:lastPrinted>
  <dcterms:modified xsi:type="dcterms:W3CDTF">2025-05-06T15:19:55Z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83182298DA5C4941B40D3E8E722FFC24_12</vt:lpwstr>
  </property>
  <property fmtid="{D5CDD505-2E9C-101B-9397-08002B2CF9AE}" pid="4" name="KSOProductBuildVer">
    <vt:lpwstr>1046-12.2.0.16731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